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C85" w:rsidRPr="00E21C85" w:rsidRDefault="00E21C85" w:rsidP="00E21C8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C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587672-N-2017 z dnia 2017-09-13 r. </w:t>
      </w:r>
    </w:p>
    <w:p w:rsidR="00E21C85" w:rsidRPr="00E21C85" w:rsidRDefault="00E21C85" w:rsidP="00E21C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C85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Miłoradz: Modernizacja drogi dojazdowej do gruntów rolnych z wykorzystaniem płyt YOMB zlokalizowanej na dz. 153, 101/3 w Pogorzałej Wsi, na dz. 56 w Bystrze i dz. 170 w Starej Wiśle</w:t>
      </w:r>
      <w:r w:rsidRPr="00E21C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Roboty budowlane </w:t>
      </w:r>
    </w:p>
    <w:p w:rsidR="00E21C85" w:rsidRPr="00E21C85" w:rsidRDefault="00E21C85" w:rsidP="00E21C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C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E21C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E21C85" w:rsidRPr="00E21C85" w:rsidRDefault="00E21C85" w:rsidP="00E21C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C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E21C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E21C85" w:rsidRPr="00E21C85" w:rsidRDefault="00E21C85" w:rsidP="00E21C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C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E21C85" w:rsidRPr="00E21C85" w:rsidRDefault="00E21C85" w:rsidP="00E21C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C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21C85" w:rsidRPr="00E21C85" w:rsidRDefault="00E21C85" w:rsidP="00E21C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C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1C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E21C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21C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21C85" w:rsidRPr="00E21C85" w:rsidRDefault="00E21C85" w:rsidP="00E21C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C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E21C85" w:rsidRPr="00E21C85" w:rsidRDefault="00E21C85" w:rsidP="00E21C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C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21C85" w:rsidRPr="00E21C85" w:rsidRDefault="00E21C85" w:rsidP="00E21C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C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E21C8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21C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E21C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21C85" w:rsidRPr="00E21C85" w:rsidRDefault="00E21C85" w:rsidP="00E21C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C8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E21C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21C85" w:rsidRPr="00E21C85" w:rsidRDefault="00E21C85" w:rsidP="00E21C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C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E21C85" w:rsidRPr="00E21C85" w:rsidRDefault="00E21C85" w:rsidP="00E21C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C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21C85" w:rsidRPr="00E21C85" w:rsidRDefault="00E21C85" w:rsidP="00E21C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C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E21C85" w:rsidRPr="00E21C85" w:rsidRDefault="00E21C85" w:rsidP="00E21C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C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21C85" w:rsidRPr="00E21C85" w:rsidRDefault="00E21C85" w:rsidP="00E21C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C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E21C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21C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1C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E21C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21C85" w:rsidRPr="00E21C85" w:rsidRDefault="00E21C85" w:rsidP="00E21C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C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21C85" w:rsidRPr="00E21C85" w:rsidRDefault="00E21C85" w:rsidP="00E21C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C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E21C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1C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1C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E21C85" w:rsidRPr="00E21C85" w:rsidRDefault="00E21C85" w:rsidP="00E21C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C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21C85" w:rsidRPr="00E21C85" w:rsidRDefault="00E21C85" w:rsidP="00E21C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C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E21C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21C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1C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E21C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21C85" w:rsidRPr="00E21C85" w:rsidRDefault="00E21C85" w:rsidP="00E21C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C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E21C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Miłoradz, krajowy numer identyfikacyjny 17074791600000, ul. ul. Żuławska  9 , 82213   Miłoradz, woj. pomorskie, państwo Polska, tel. 552 711 531, e-mail budownictwo@miloradz.malbork.pl, faks 552 711 565. </w:t>
      </w:r>
      <w:r w:rsidRPr="00E21C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http://miloradz.biuletyn.net/ </w:t>
      </w:r>
      <w:r w:rsidRPr="00E21C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1C8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profilu nabywcy: http://miloradz.biuletyn.net/ </w:t>
      </w:r>
      <w:r w:rsidRPr="00E21C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E21C85" w:rsidRPr="00E21C85" w:rsidRDefault="00E21C85" w:rsidP="00E21C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C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E21C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E21C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21C85" w:rsidRPr="00E21C85" w:rsidRDefault="00E21C85" w:rsidP="00E21C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C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E21C8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E21C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E21C85" w:rsidRPr="00E21C85" w:rsidRDefault="00E21C85" w:rsidP="00E21C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C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E21C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21C85" w:rsidRPr="00E21C85" w:rsidRDefault="00E21C85" w:rsidP="00E21C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C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E21C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1C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E21C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21C85" w:rsidRPr="00E21C85" w:rsidRDefault="00E21C85" w:rsidP="00E21C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C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E21C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http://miloradz.biuletyn.net/ </w:t>
      </w:r>
    </w:p>
    <w:p w:rsidR="00E21C85" w:rsidRPr="00E21C85" w:rsidRDefault="00E21C85" w:rsidP="00E21C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C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1C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E21C85" w:rsidRPr="00E21C85" w:rsidRDefault="00E21C85" w:rsidP="00E21C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C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E21C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http://miloradz.biuletyn.net/ </w:t>
      </w:r>
    </w:p>
    <w:p w:rsidR="00E21C85" w:rsidRPr="00E21C85" w:rsidRDefault="00E21C85" w:rsidP="00E21C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C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1C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E21C85" w:rsidRPr="00E21C85" w:rsidRDefault="00E21C85" w:rsidP="00E21C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C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21C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21C85" w:rsidRPr="00E21C85" w:rsidRDefault="00E21C85" w:rsidP="00E21C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C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1C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E21C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21C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1C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E21C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21C85" w:rsidRPr="00E21C85" w:rsidRDefault="00E21C85" w:rsidP="00E21C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C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21C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E21C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21C85" w:rsidRPr="00E21C85" w:rsidRDefault="00E21C85" w:rsidP="00E21C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21C85" w:rsidRPr="00E21C85" w:rsidRDefault="00E21C85" w:rsidP="00E21C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C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E21C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21C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E21C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E21C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1C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1C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E21C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21C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E21C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E21C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pisemnie, zgodnie z zasadami określonymi w SIWZ </w:t>
      </w:r>
      <w:r w:rsidRPr="00E21C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E21C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Urząd Gminy w Miłoradzu, ul. Żuławska 9, 82-213 Miłoradz </w:t>
      </w:r>
    </w:p>
    <w:p w:rsidR="00E21C85" w:rsidRPr="00E21C85" w:rsidRDefault="00E21C85" w:rsidP="00E21C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C8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E21C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E21C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21C85" w:rsidRPr="00E21C85" w:rsidRDefault="00E21C85" w:rsidP="00E21C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C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21C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E21C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21C85" w:rsidRPr="00E21C85" w:rsidRDefault="00E21C85" w:rsidP="00E21C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C8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E21C85" w:rsidRPr="00E21C85" w:rsidRDefault="00E21C85" w:rsidP="00E21C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C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1C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E21C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Modernizacja drogi dojazdowej do gruntów rolnych z wykorzystaniem płyt YOMB zlokalizowanej na dz. 153, 101/3 w Pogorzałej Wsi, na dz. 56 w Bystrze i dz. 170 w Starej Wiśle </w:t>
      </w:r>
      <w:r w:rsidRPr="00E21C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1C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E21C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R.271.9.2017 </w:t>
      </w:r>
      <w:r w:rsidRPr="00E21C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1C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E21C85" w:rsidRPr="00E21C85" w:rsidRDefault="00E21C85" w:rsidP="00E21C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C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21C85" w:rsidRPr="00E21C85" w:rsidRDefault="00E21C85" w:rsidP="00E21C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C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1C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E21C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  <w:r w:rsidRPr="00E21C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1C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E21C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21C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E21C85" w:rsidRPr="00E21C85" w:rsidRDefault="00E21C85" w:rsidP="00E21C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C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21C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1C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E21C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21C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21C85" w:rsidRPr="00E21C85" w:rsidRDefault="00E21C85" w:rsidP="00E21C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C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E21C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21C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1C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1C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E21C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21C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1C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1C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1C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1C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E21C8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E21C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E21C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są roboty budowlane polegające na modernizacji drogi dojazdowej do gruntów rolnych z wykorzystaniem płyt YOMB zlokalizowanej na dz. 153, 101/3 w Pogorzałej Wsi, na dz. 56 w Bystrze i dz. 170 w Starej Wiśle. 2. Przedmiot zamówienia obejmuje wykonanie modernizacji nawierzchni drogi gminnej śródpolnej zlokalizowanej na dz. 153, 101/3 w Pogorzałej Wsi, na dz. 56 w Bystrze i dz. 170 w Starej Wiśle poprzez położenie nowych płyt YOMB na odcinku 800 </w:t>
      </w:r>
      <w:proofErr w:type="spellStart"/>
      <w:r w:rsidRPr="00E21C85">
        <w:rPr>
          <w:rFonts w:ascii="Times New Roman" w:eastAsia="Times New Roman" w:hAnsi="Times New Roman" w:cs="Times New Roman"/>
          <w:sz w:val="24"/>
          <w:szCs w:val="24"/>
          <w:lang w:eastAsia="pl-PL"/>
        </w:rPr>
        <w:t>mb</w:t>
      </w:r>
      <w:proofErr w:type="spellEnd"/>
      <w:r w:rsidRPr="00E21C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., dwa ślady po 1m z przerwą 0,75 m. Przed położeniem płyt drogę należy </w:t>
      </w:r>
      <w:proofErr w:type="spellStart"/>
      <w:r w:rsidRPr="00E21C85">
        <w:rPr>
          <w:rFonts w:ascii="Times New Roman" w:eastAsia="Times New Roman" w:hAnsi="Times New Roman" w:cs="Times New Roman"/>
          <w:sz w:val="24"/>
          <w:szCs w:val="24"/>
          <w:lang w:eastAsia="pl-PL"/>
        </w:rPr>
        <w:t>wykorytować</w:t>
      </w:r>
      <w:proofErr w:type="spellEnd"/>
      <w:r w:rsidRPr="00E21C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przywieźć podsypkę, zagęścić oraz uporządkować pobocza. Zakres robót modernizacyjnych powinien się mieścić w zakresie robót budowlanych nie wymagających pozwolenia na budowę, a podlegających jedynie zgłoszeniu właściwemu organowi. 3. Przedmiot zamówienia obejmuje również organizację placu budowy, opracowanie i wprowadzenie tymczasowej organizacji ruchu, zabezpieczenie terenu budowy, uporządkowanie terenu po zakończeniu robót. </w:t>
      </w:r>
      <w:r w:rsidRPr="00E21C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1C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1C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E21C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45233000-9 </w:t>
      </w:r>
      <w:r w:rsidRPr="00E21C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1C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E21C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21C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1C8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E21C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1C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E21C8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E21C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E21C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E21C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E21C85" w:rsidRPr="00E21C85" w:rsidRDefault="00E21C85" w:rsidP="00E21C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C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1C8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E21C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21C85" w:rsidRPr="00E21C85" w:rsidRDefault="00E21C85" w:rsidP="00E21C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C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1C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E21C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E21C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E21C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21C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E21C8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21C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E21C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1C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E21C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21C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E21C8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E21C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E21C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21C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1C8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E21C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21C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1C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E21C8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E21C8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E21C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E21C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2017-10-31 </w:t>
      </w:r>
      <w:r w:rsidRPr="00E21C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1C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1C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E21C85" w:rsidRPr="00E21C85" w:rsidRDefault="00E21C85" w:rsidP="00E21C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C8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E21C85" w:rsidRPr="00E21C85" w:rsidRDefault="00E21C85" w:rsidP="00E21C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C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E21C85" w:rsidRPr="00E21C85" w:rsidRDefault="00E21C85" w:rsidP="00E21C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C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E21C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21C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precyzuje w tym zakresie żadnych warunków, których spełnianie Wykonawca zobowiązany jest wykazać w sposób szczególny. </w:t>
      </w:r>
      <w:r w:rsidRPr="00E21C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E21C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1C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E21C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precyzuje w tym zakresie żadnych warunków, których spełnianie Wykonawca zobowiązany jest wykazać w sposób szczególny. </w:t>
      </w:r>
      <w:r w:rsidRPr="00E21C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E21C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1C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E21C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uzna warunek za spełniony, jeżeli Wykonawca wykaże, że posiada doświadczenie polegające na wykonaniu co najmniej dwóch robót budowlanych w zakresie budowy lub przebudowy drogi o nawierzchni z płyt YOMB o wartości nie mniejszej niż 50.000,00 zł brutto wykonanej nie wcześniej niż w okresie ostatnich 5 lat przed upływem terminu składania ofert w postępowaniu, a jeżeli okres prowadzenia działalności jest krótszy – w tym okresie, wraz z podaniem jej rodzaju, wartości, daty, miejsca wykonania i podmiotów, na rzecz których robota ta została wykonana z załączeniem dowodu określającego, czy ta robota budowlana została wykonana należycie, w szczególności informacji o tym czy robota została wykonana zgodnie z przepisami prawa budowlanego i prawidłowo ukończona. </w:t>
      </w:r>
      <w:r w:rsidRPr="00E21C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E21C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E21C85" w:rsidRPr="00E21C85" w:rsidRDefault="00E21C85" w:rsidP="00E21C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C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E21C85" w:rsidRPr="00E21C85" w:rsidRDefault="00E21C85" w:rsidP="00E21C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C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III.2.1) Podstawy wykluczenia określone w art. 24 ust. 1 ustawy </w:t>
      </w:r>
      <w:proofErr w:type="spellStart"/>
      <w:r w:rsidRPr="00E21C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E21C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21C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1C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E21C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E21C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E21C8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21C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E21C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1C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1C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1C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1C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1C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1C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21C85" w:rsidRPr="00E21C85" w:rsidRDefault="00E21C85" w:rsidP="00E21C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C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E21C85" w:rsidRPr="00E21C85" w:rsidRDefault="00E21C85" w:rsidP="00E21C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C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E21C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E21C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1C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E21C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E21C85" w:rsidRPr="00E21C85" w:rsidRDefault="00E21C85" w:rsidP="00E21C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C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E21C85" w:rsidRPr="00E21C85" w:rsidRDefault="00E21C85" w:rsidP="00E21C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C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odpis z właściwego rejestru lub z centralnej ewidencji i informacji o działalności gospodarczej, jeżeli odrębne przepisy wymagają wpisu do rejestru lub ewidencji, w celu potwierdzenia braku podstaw wykluczenia na podstawie art. 24 ust. 5 pkt 1 ustawy </w:t>
      </w:r>
    </w:p>
    <w:p w:rsidR="00E21C85" w:rsidRPr="00E21C85" w:rsidRDefault="00E21C85" w:rsidP="00E21C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C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E21C85" w:rsidRPr="00E21C85" w:rsidRDefault="00E21C85" w:rsidP="00E21C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C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E21C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21C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wykaz robót budowlanych wykonanych nie wcześniej niż w okresie ostatnich 5 lat przed upływem terminu składania ofert, a jeżeli okres prowadzenia działalności jest krótszy – w tym okresie, 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 </w:t>
      </w:r>
      <w:r w:rsidRPr="00E21C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1C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E21C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21C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21C85" w:rsidRPr="00E21C85" w:rsidRDefault="00E21C85" w:rsidP="00E21C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C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E21C85" w:rsidRPr="00E21C85" w:rsidRDefault="00E21C85" w:rsidP="00E21C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C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E21C85" w:rsidRPr="00E21C85" w:rsidRDefault="00E21C85" w:rsidP="00E21C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C8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.1. Formularz ofertowy – wypełniony i podpisany przez wykonawcę;2. Dokumenty potwierdzające posiadanie uprawnień/pełnomocnictw osób składających ofertę, o ile nie wynikają z przepisów prawa lub z przedstawionych dokumentów rejestrowych; 3. Pisemne zobowiązanie podmiotów do oddania do dyspozycji Wykonawcy niezbędnych zasobów na potrzeby realizacji zamówienia- jeżeli dotyczy. 4. Dowód wniesienia wadium </w:t>
      </w:r>
    </w:p>
    <w:p w:rsidR="00E21C85" w:rsidRPr="00E21C85" w:rsidRDefault="00E21C85" w:rsidP="00E21C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C8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E21C85" w:rsidRPr="00E21C85" w:rsidRDefault="00E21C85" w:rsidP="00E21C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C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E21C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1C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E21C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E21C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1C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E21C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21C85" w:rsidRPr="00E21C85" w:rsidRDefault="00E21C85" w:rsidP="00E21C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C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E21C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E21C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Warunkiem udziału w niniejszym postępowaniu o udzielenie zamówienia jest wniesienie wadium w prawidłowej wysokości 3.500,00 zł. 2. Wadium może być wniesione w pieniądzu, poręczeniach bankowych lub poręczeniach spółdzielczej kasy oszczędnościowo – kredytowej (musi być poręczeniem pieniężnym), gwarancjach bankowych, gwarancjach ubezpieczeniowych oraz poręczeniach udzielanych przez podmioty, o których mowa w art. 6b ust. 5 pkt. 2 ustawy z dnia 9 listopada 2000 roku o utworzeniu Polskiej Agencji Rozwoju Przedsiębiorczości (art. 45 ust. 6 ustawy PZP). 3. Wadium wnosi się przed upływem terminu składania ofert. 4. Wadium wnoszone w pieniądzu wpłaca się przelewem na poniższy rachunek bankowy Zamawiającego: 88 2030 0045 1110 0000 0038 1380 BANK BGŻ BNP PARIBAS S.A. O/MALBORK z adnotacją „wadium - R.271.9.2017 5. Wykonawca wnoszący wadium w pieniądzu zobowiązany jest do wpłacenia go odpowiednio wcześniej, tak aby znalazło się ono na koncie Zamawiającego przed datą i godziną składania ofert. Za termin wniesienia wadium w formie pieniężnej przyjmuje się termin uznania na rachunku bankowym Zamawiającego. 6. Wadium wnoszone w formie innej niż pieniądz należy złożyć w formie oryginału w opisanej kopercie wraz z ofertą, natomiast potwierdzoną za zgodność z oryginałem kserokopię należy dołączyć do oferty. 7. Dokument poręczenia/gwarancyjny powinien przewidywać utratę wadium na rzecz Zamawiającego w przypadkach określonych w pkt. 8 i 9 8. Wykonawca traci wadium na rzecz Zamawiającego, wraz z odsetkami, w przypadku, gdy Wykonawca, którego oferta została wybrana: a. odmówi podpisania umowy na warunkach określonych w ofercie, b. nie wniesie zabezpieczenia należytego wykonania umowy, c. zawarcie umowy będzie niemożliwe z przyczyn leżących po stronie Wykonawcy. 9. Ponadto Zamawiający zatrzyma wadium wraz z odsetkami, jeżeli Wykonawca w odpowiedzi na wezwanie o którym mowa w art. 26 ust 3 ustawy PZP, z przyczyn leżących po jego stronie, nie złożył dokumentów lub oświadczeń o których mowa w art. 25 ust 1 ustawy PZP, pełnomocnictw, listy podmiotów należących do tej samej grupy kapitałowej, o której mowa w art. 24 ust 2 pkt. 5 ustawy PZP, lub informacji o tym, że nie należy do grupy kapitałowej, lub nie wyraził zgody na poprawienie omyłki, o której mowa w art. 87 ust 2 pkt. 3 ustawy PZP, co spowodowało brak możliwości wybrania oferty złożonej przez Wykonawcę jako najkorzystniejszej. 10. Wadium musi zabezpieczać ofertę w całym okresie związania ofertą, który wynosi 30 dni od upływu terminu składania ofert. 11. W przypadku niezabezpieczenia oferty jedną z określonych w niniejszej specyfikacji form wadium (niewniesienie wadium lub wniesienie w sposób nieprawidłowy) oferta wykonawcy podlegać będzie odrzuceniu. 12. Zamawiający zwróci wadium dla Wykonawcy na zasadach określonych w art. 46 ustawy PZP. </w:t>
      </w:r>
    </w:p>
    <w:p w:rsidR="00E21C85" w:rsidRPr="00E21C85" w:rsidRDefault="00E21C85" w:rsidP="00E21C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C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1C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E21C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21C85" w:rsidRPr="00E21C85" w:rsidRDefault="00E21C85" w:rsidP="00E21C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C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21C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E21C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21C85" w:rsidRPr="00E21C85" w:rsidRDefault="00E21C85" w:rsidP="00E21C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C8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E21C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E21C85" w:rsidRPr="00E21C85" w:rsidRDefault="00E21C85" w:rsidP="00E21C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C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21C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E21C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E21C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E21C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21C85" w:rsidRPr="00E21C85" w:rsidRDefault="00E21C85" w:rsidP="00E21C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C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1C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E21C85" w:rsidRPr="00E21C85" w:rsidRDefault="00E21C85" w:rsidP="00E21C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C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E21C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1C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E21C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21C85" w:rsidRPr="00E21C85" w:rsidRDefault="00E21C85" w:rsidP="00E21C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C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1C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E21C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1C8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E21C85" w:rsidRPr="00E21C85" w:rsidRDefault="00E21C85" w:rsidP="00E21C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C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E21C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E21C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E21C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E21C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21C85" w:rsidRPr="00E21C85" w:rsidRDefault="00E21C85" w:rsidP="00E21C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C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1C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E21C85" w:rsidRPr="00E21C85" w:rsidRDefault="00E21C85" w:rsidP="00E21C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C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E21C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1C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E21C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1C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E21C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1C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E21C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1C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E21C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1C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E21C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1C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E21C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1C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E21C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1C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E21C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21C85" w:rsidRPr="00E21C85" w:rsidRDefault="00E21C85" w:rsidP="00E21C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C8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E21C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E21C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1C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E21C8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E21C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E21C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1C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1C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E21C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1C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E21C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21C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1C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E21C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E21C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E21C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E21C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E21C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E21C85" w:rsidRPr="00E21C85" w:rsidRDefault="00E21C85" w:rsidP="00E21C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C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E21C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1C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E21C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E21C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21C85" w:rsidRPr="00E21C85" w:rsidRDefault="00E21C85" w:rsidP="00E21C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C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1C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E21C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1C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E21C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1C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E21C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84"/>
        <w:gridCol w:w="1016"/>
      </w:tblGrid>
      <w:tr w:rsidR="00E21C85" w:rsidRPr="00E21C85" w:rsidTr="00E21C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C85" w:rsidRPr="00E21C85" w:rsidRDefault="00E21C85" w:rsidP="00E2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1C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C85" w:rsidRPr="00E21C85" w:rsidRDefault="00E21C85" w:rsidP="00E2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1C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E21C85" w:rsidRPr="00E21C85" w:rsidTr="00E21C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C85" w:rsidRPr="00E21C85" w:rsidRDefault="00E21C85" w:rsidP="00E2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1C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C85" w:rsidRPr="00E21C85" w:rsidRDefault="00E21C85" w:rsidP="00E2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1C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E21C85" w:rsidRPr="00E21C85" w:rsidTr="00E21C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C85" w:rsidRPr="00E21C85" w:rsidRDefault="00E21C85" w:rsidP="00E2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1C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GWARANCJA JAKOŚCI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C85" w:rsidRPr="00E21C85" w:rsidRDefault="00E21C85" w:rsidP="00E2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1C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E21C85" w:rsidRPr="00E21C85" w:rsidRDefault="00E21C85" w:rsidP="00E21C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C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1C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E21C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E21C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E21C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E21C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E21C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1C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E21C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1C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E21C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21C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E21C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1C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E21C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E21C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E21C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1C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E21C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1C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1C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1C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E21C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21C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1C8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Opis potrzeb i wymagań zamawiającego lub informacja o sposobie uzyskania tego opisu: </w:t>
      </w:r>
      <w:r w:rsidRPr="00E21C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1C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E21C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1C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E21C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1C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E21C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E21C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1C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1C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E21C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1C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1C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E21C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21C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E21C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1C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E21C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1C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E21C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1C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1C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E21C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E21C85" w:rsidRPr="00E21C85" w:rsidRDefault="00E21C85" w:rsidP="00E21C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C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E21C85" w:rsidRPr="00E21C85" w:rsidRDefault="00E21C85" w:rsidP="00E21C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C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E21C85" w:rsidRPr="00E21C85" w:rsidRDefault="00E21C85" w:rsidP="00E21C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C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E21C85" w:rsidRPr="00E21C85" w:rsidRDefault="00E21C85" w:rsidP="00E21C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C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E21C85" w:rsidRPr="00E21C85" w:rsidRDefault="00E21C85" w:rsidP="00E21C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C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E21C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1C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E21C85" w:rsidRPr="00E21C85" w:rsidRDefault="00E21C85" w:rsidP="00E21C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C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E21C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E21C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E21C85" w:rsidRPr="00E21C85" w:rsidRDefault="00E21C85" w:rsidP="00E21C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C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E21C85" w:rsidRPr="00E21C85" w:rsidRDefault="00E21C85" w:rsidP="00E21C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C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E21C85" w:rsidRPr="00E21C85" w:rsidRDefault="00E21C85" w:rsidP="00E21C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C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E21C85" w:rsidRPr="00E21C85" w:rsidRDefault="00E21C85" w:rsidP="00E21C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C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E21C85" w:rsidRPr="00E21C85" w:rsidRDefault="00E21C85" w:rsidP="00E21C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C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E21C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21C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1C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Przewiduje się istotne zmiany postanowień zawartej umowy w stosunku do treści oferty, </w:t>
      </w:r>
      <w:r w:rsidRPr="00E21C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na podstawie której dokonano wyboru wykonawcy:</w:t>
      </w:r>
      <w:r w:rsidRPr="00E21C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E21C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E21C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Strony dopuszczają możliwość zmiany umowy w następujących przypadkach: 1. zmiany w stosunku do treści oferty, na podstawie której dokonano wyboru Wykonawcy, które nie są istotne w rozumieniu art. 144 ust. 1e ustawy PZP; 2. zmiany, w tym zmiany istotne w stosunku do treści oferty, na podstawie której dokonano wyboru Wykonawcy- pod warunkiem wyrażenia zgody przez Zamawiającego, tj. 1) w stosunku do terminu realizacji umowy: a) z powodu działania siły wyższej uniemożliwiającej zachowanie terminu wykonania prac; b) konieczność wprowadzenia zmian w dokumentacji projektowej, a wynikających z konieczności dostosowania zakresu robót do zmian powszechnie obowiązujących przepisów prawa; c) zmiany obowiązujących przepisów prawa, uniemożliwiających wykonanie przedmiotu umowy w założonym terminie, w sytuacji gdy zmiany te były niemożliwe do przewidzenia w chwili zawarcia umowy; d) brakiem możliwości prowadzenia robót na skutek obiektywnych warunków pogodowych, geologicznych, archeologicznych; e) z powodu działania podmiotów/osób trzecich uniemożliwiających wykonanie prac, które to działania nie są spowodowane z winy którejkolwiek ze stron; f) zmiany będące następstwem okoliczności leżących po stronie Zamawiającego, w szczególności: – nieterminowe przekazanie terenu budowy przez Zamawiającego; – wstrzymanie robót przez Zamawiającego; – konieczność usunięcia błędów lub wprowadzenia zmian w dokumentacji projektowej; g) w przypadku opóźnienia związanym z uzyskaniem niezbędnych decyzji administracyjnych, zezwoleń lub uzgodnień z przyczyn niezależnych od Wykonawcy; h) w przypadku opóźnienia związanym z uzyskaniem zmian wydanych wcześniej decyzji administracyjnych, zezwoleń lub uzgodnień z przyczyn niezależnych od Wykonawcy; i) w przypadku odmowy wydania przez organy administracji wymaganych decyzji, zezwoleń lub uzgodnień na skutek błędów w dokumentacji projektowej; j) wstrzymaniem prac budowlanych przez właściwy organ niezawinionych przez Wykonawcę; k) inne przyczyny zewnętrzne niezależne od Zamawiającego oraz Wykonawcę skutkujące niemożliwością prowadzenia prac w szczególności: - brak możliwości dojazdu oraz transportu materiałów na teren budowy spowodowany awariami, remontami lub przebudowami dróg dojazdowych; - protesty mieszkańców; - przerwa w dostawie energii elektrycznej, wody, gazu; - przerwy (urlopy) w produkcji materiałów opisanych w dokumentacji projektowej; 2) zmiana sposobu spełnienia świadczenia a) niedostępność na rynku materiałów lub urządzeń wskazanych w dokumentacji projektowej spowodowana zaprzestaniem produkcji lub wycofaniem z rynku tych materiałów lub urządzeń; b) konieczność zrealizowania projektu przy zastosowaniu innych rozwiązań technicznych/technologicznych lub materiałowych niż wskazane w dokumentacji projektowej, w sytuacji, gdyby zastosowanie przewidzianych rozwiązań groziło niewykonaniem lub wadliwym wykonaniem projektu; 3) inne: a) gdy konieczność zmiany, w tym w zakresie wysokości wynagrodzenia, związana jest ze zmianą powszechnie obowiązujących przepisów prawa, w tym w zakresie zmiany wysokości urzędowej stawki podatku VAT; b) zmiany wysokości minimalnego wynagrodzenia za pracę ustalonego na podstawie art. 2 ust. 3-5 ustawy z dnia 10 października 2002r o minimalnym wynagrodzeniu za pracę, jeżeli zmiany te będą miały wpływ na koszty wykonywania zamówienia przez Wykonawcę; c) zmiany zasad podlegania ubezpieczeniom społecznym lub ubezpieczeniu zdrowotnemu lub wysokości stawki składki na ubezpieczenia społeczne lub zdrowotne, jeżeli zmiany te będą miały wpływ na koszty wykonania zamówienia przez Wykonawcę; d) zmiana sposobu rozliczania umowy lub dokonywania płatności na rzecz Wykonawcy wskutek zaistnienia przyczyn organizacyjnych lub finansowych leżących po stronie Zamawiającego. 4. W przypadku wystąpienia którejkolwiek z okoliczności wymienionych w </w:t>
      </w:r>
      <w:proofErr w:type="spellStart"/>
      <w:r w:rsidRPr="00E21C85">
        <w:rPr>
          <w:rFonts w:ascii="Times New Roman" w:eastAsia="Times New Roman" w:hAnsi="Times New Roman" w:cs="Times New Roman"/>
          <w:sz w:val="24"/>
          <w:szCs w:val="24"/>
          <w:lang w:eastAsia="pl-PL"/>
        </w:rPr>
        <w:t>ppkt</w:t>
      </w:r>
      <w:proofErr w:type="spellEnd"/>
      <w:r w:rsidRPr="00E21C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4.2 </w:t>
      </w:r>
      <w:proofErr w:type="spellStart"/>
      <w:r w:rsidRPr="00E21C85">
        <w:rPr>
          <w:rFonts w:ascii="Times New Roman" w:eastAsia="Times New Roman" w:hAnsi="Times New Roman" w:cs="Times New Roman"/>
          <w:sz w:val="24"/>
          <w:szCs w:val="24"/>
          <w:lang w:eastAsia="pl-PL"/>
        </w:rPr>
        <w:t>ppkt</w:t>
      </w:r>
      <w:proofErr w:type="spellEnd"/>
      <w:r w:rsidRPr="00E21C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1 termin wykonania umowy może ulec odpowiedniemu przedłużeniu, o czas niezbędny do </w:t>
      </w:r>
      <w:r w:rsidRPr="00E21C8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zakończenia wykonywania jej przedmiotu w sposób należyty, nie dłużej jednak niż o okres trwania tych okoliczności. 5. Wszystkie powyższe postanowienia stanowią katalog zmian, na które Zamawiający może wyrazić zgodę. Nie stanowią jednocześnie zobowiązania do wyrażenia takiej zgody. 6. Wszelkie zmiany i uzupełnienia umowy wymagają formy pisemnej pod rygorem nieważności, w drodze podpisanego przez obie strony aneksu pod rygorem nieważności. 7. Nie stanowi zmiany umowy w rozumieniu art. 144 ustawy Prawo zamówień publicznych: 7.1. zmiana danych związanych z obsługą administracyjno-organizacyjną Umowy (np. zmiana numeru rachunku bankowego, zmiana dokumentów potwierdzających uregulowanie płatności wobec podwykonawców); 7.2. zmiany danych teleadresowych oraz zmiany osób wskazanych do kontaktów miedzy Stronami. </w:t>
      </w:r>
      <w:r w:rsidRPr="00E21C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1C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E21C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1C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1C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E21C8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E21C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1C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1C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E21C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21C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1C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1C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E21C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2017-09-28, godzina: 11:30, </w:t>
      </w:r>
      <w:r w:rsidRPr="00E21C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E21C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1C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E21C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1C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E21C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</w:t>
      </w:r>
      <w:r w:rsidRPr="00E21C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1C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E21C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E21C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1C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E21C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E21C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1C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E21C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E21C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1C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E21C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21C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21C85" w:rsidRPr="00E21C85" w:rsidRDefault="00E21C85" w:rsidP="00E21C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C8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E21C85" w:rsidRPr="00E21C85" w:rsidRDefault="00E21C85" w:rsidP="00E21C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21C85" w:rsidRPr="00E21C85" w:rsidRDefault="00E21C85" w:rsidP="00E21C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21C85" w:rsidRPr="00E21C85" w:rsidRDefault="00E21C85" w:rsidP="00E21C8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21C85" w:rsidRPr="00E21C85" w:rsidRDefault="00E21C85" w:rsidP="00E21C8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E21C85" w:rsidRPr="00E21C85" w:rsidTr="00E21C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1C85" w:rsidRPr="00E21C85" w:rsidRDefault="00E21C85" w:rsidP="00E21C8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693B06" w:rsidRDefault="00693B06">
      <w:bookmarkStart w:id="0" w:name="_GoBack"/>
      <w:bookmarkEnd w:id="0"/>
    </w:p>
    <w:sectPr w:rsidR="00693B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C85"/>
    <w:rsid w:val="00693B06"/>
    <w:rsid w:val="00E21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8ABF65-C34B-41D7-A9A1-BC125DB30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53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2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22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33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13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72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90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915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52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18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63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582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81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14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46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9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41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36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27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643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46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52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05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73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18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47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78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21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508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74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27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29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75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57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8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70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10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864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3845</Words>
  <Characters>23070</Characters>
  <Application>Microsoft Office Word</Application>
  <DocSecurity>0</DocSecurity>
  <Lines>192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Stępniak</dc:creator>
  <cp:keywords/>
  <dc:description/>
  <cp:lastModifiedBy>Dorota Stępniak</cp:lastModifiedBy>
  <cp:revision>1</cp:revision>
  <dcterms:created xsi:type="dcterms:W3CDTF">2017-09-13T11:56:00Z</dcterms:created>
  <dcterms:modified xsi:type="dcterms:W3CDTF">2017-09-13T11:57:00Z</dcterms:modified>
</cp:coreProperties>
</file>